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Malå kommunfullmäktige</w:t>
      </w:r>
    </w:p>
    <w:p>
      <w:pPr>
        <w:pStyle w:val="Heading1"/>
      </w:pPr>
      <w:r>
        <w:t xml:space="preserve">Tidiga insatser för bättre skolresultat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Malå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Malås elever presterar under rikssnittet enligt Kolada 2024. Lärarbrist och stora klasser försvårar tidig läsinlärning. Liberalerna vill införa strukturerad lästräning från årskurs 1.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Malå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strukturerad lästräning från årskurs 1 i alla grundskolor.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två extra speciallärare med inriktning på tidig intervention.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årliga uppföljningar av läsresultat med Kolada-mått.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1,2 mnkr i budget 2027 för insatsen.</w:t>
      </w:r>
    </w:p>
    <w:p>
      <w:pPr>
        <w:spacing w:before="360"/>
      </w:pPr>
    </w:p>
    <w:p>
      <w:r>
        <w:t xml:space="preserve">Malå,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Malå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2026-07-14T04:28:36.126Z</dcterms:created>
  <dcterms:modified xsi:type="dcterms:W3CDTF">2026-07-14T04:28:36.126Z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